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80" w:rsidRPr="00E9357E" w:rsidRDefault="00817380">
      <w:pPr>
        <w:rPr>
          <w:sz w:val="28"/>
          <w:szCs w:val="28"/>
        </w:rPr>
      </w:pPr>
    </w:p>
    <w:p w:rsidR="00E9357E" w:rsidRPr="00494FC4" w:rsidRDefault="00E9357E" w:rsidP="00E9357E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9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Відповіді  на  завдання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– 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етапу олімпіади з правознавства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- 11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клас</w:t>
      </w:r>
      <w:r w:rsidRPr="00494FC4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:</w:t>
      </w:r>
    </w:p>
    <w:p w:rsidR="00E9357E" w:rsidRPr="00E9357E" w:rsidRDefault="00E9357E" w:rsidP="00E9357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9357E" w:rsidRPr="00E9357E" w:rsidRDefault="00E9357E" w:rsidP="00E9357E">
      <w:pPr>
        <w:tabs>
          <w:tab w:val="left" w:pos="212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Завдання  1. 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1. В. 2. Г. 3. Б. 4. А. 5. Г. 6. Б. 7. Г. 8. Б. 9. А. 10. Б.</w:t>
      </w:r>
    </w:p>
    <w:p w:rsidR="00E9357E" w:rsidRPr="00E9357E" w:rsidRDefault="00E9357E" w:rsidP="00E9357E">
      <w:pPr>
        <w:tabs>
          <w:tab w:val="left" w:pos="212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Завдання  2. 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E9357E">
        <w:rPr>
          <w:rFonts w:ascii="Times New Roman" w:eastAsia="Calibri" w:hAnsi="Times New Roman" w:cs="Times New Roman"/>
          <w:color w:val="4D5156"/>
          <w:sz w:val="20"/>
          <w:szCs w:val="20"/>
          <w:shd w:val="clear" w:color="auto" w:fill="FFFFFF"/>
        </w:rPr>
        <w:t xml:space="preserve">1. </w:t>
      </w:r>
      <w:r w:rsidRPr="00E9357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Pr="00E9357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……. </w:t>
      </w:r>
      <w:r w:rsidRPr="00E9357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доходи, </w:t>
      </w:r>
      <w:proofErr w:type="gramStart"/>
      <w:r w:rsidRPr="00E9357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Pr="00E9357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….</w:t>
      </w:r>
      <w:proofErr w:type="gramEnd"/>
      <w:r w:rsidRPr="00E9357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. </w:t>
      </w:r>
      <w:r w:rsidRPr="00E9357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ru-RU"/>
        </w:rPr>
        <w:t xml:space="preserve">реально </w:t>
      </w:r>
      <w:r w:rsidRPr="00E9357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………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E9357E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2. </w:t>
      </w:r>
      <w:r w:rsidRPr="00E9357E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E9357E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…….  особливою  …….. винятковим…………….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E9357E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 xml:space="preserve">3. …... центральний   ……. забезпечення………  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E9357E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4.  ……. верховенство,  ……. незалежність  …………...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</w:pPr>
      <w:r w:rsidRPr="00E9357E">
        <w:rPr>
          <w:rFonts w:ascii="Times New Roman" w:eastAsia="Calibri" w:hAnsi="Times New Roman" w:cs="Times New Roman"/>
          <w:color w:val="333333"/>
          <w:sz w:val="20"/>
          <w:szCs w:val="20"/>
          <w:shd w:val="clear" w:color="auto" w:fill="FFFFFF"/>
        </w:rPr>
        <w:t>5. …….. можливість  ……. вирішувати ……………...</w:t>
      </w:r>
    </w:p>
    <w:p w:rsidR="00E9357E" w:rsidRPr="00E9357E" w:rsidRDefault="00E9357E" w:rsidP="00E9357E">
      <w:pPr>
        <w:tabs>
          <w:tab w:val="left" w:pos="212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 3.</w:t>
      </w:r>
    </w:p>
    <w:p w:rsidR="00E9357E" w:rsidRPr="00E9357E" w:rsidRDefault="00E9357E" w:rsidP="00E9357E">
      <w:pPr>
        <w:tabs>
          <w:tab w:val="left" w:pos="212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Відмінні  ознаки   розірвання  шлюбу (далі  -  РШ)  та  визнання  шлюбу  недійсним  (далі  -  ВШН)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Якщо  р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озірвати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можна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лише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шлюб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який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було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укладено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</w:t>
      </w: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визнати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недійсним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</w:t>
      </w: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шлюб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який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було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укладено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порушенням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закону.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2. Якщо  при РШ подружні права і обов’язки припиняються тільки на наступний час, то при ВШН -  подружні права і обов’язки анулюються з моменту їх виникнення.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Шлюб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можна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визнати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недійсним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після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його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розірвання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але не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може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бути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розірван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шлюб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який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того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бу</w:t>
      </w: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ло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визнан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недійсним</w:t>
      </w:r>
      <w:proofErr w:type="spellEnd"/>
      <w:proofErr w:type="gram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4. Якщо  п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ри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розгляді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питання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судом про </w:t>
      </w: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РШ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можлива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відстрочка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у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задоволенні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позову (суд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може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дати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6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місяців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примиренн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при </w:t>
      </w: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ВШН - 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це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виключається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5. Якщо  при ВШН, майно нажите у такому шлюбі може вважатися в залежності від певних обставин або спільною частковою власністю або спільною сумісною власністю, то у випадку РШ майно нажите у такому  шлюбі є спільною сумісною власністю.</w:t>
      </w:r>
    </w:p>
    <w:p w:rsidR="00E9357E" w:rsidRPr="00E9357E" w:rsidRDefault="00E9357E" w:rsidP="00E9357E">
      <w:pPr>
        <w:widowControl w:val="0"/>
        <w:tabs>
          <w:tab w:val="left" w:pos="12212"/>
        </w:tabs>
        <w:autoSpaceDE w:val="0"/>
        <w:autoSpaceDN w:val="0"/>
        <w:adjustRightInd w:val="0"/>
        <w:spacing w:after="0" w:line="240" w:lineRule="auto"/>
        <w:ind w:left="-993" w:right="-16"/>
        <w:jc w:val="both"/>
        <w:rPr>
          <w:rFonts w:ascii="Times New Roman CYR" w:eastAsia="Calibri" w:hAnsi="Times New Roman CYR" w:cs="Times New Roman CYR"/>
          <w:sz w:val="20"/>
          <w:szCs w:val="20"/>
        </w:rPr>
      </w:pPr>
      <w:r w:rsidRPr="00E9357E">
        <w:rPr>
          <w:rFonts w:ascii="Times New Roman" w:eastAsia="Calibri" w:hAnsi="Times New Roman" w:cs="Times New Roman"/>
          <w:b/>
          <w:sz w:val="20"/>
          <w:szCs w:val="20"/>
        </w:rPr>
        <w:t>2. Відмінні ознаки  роботодавця  і  працівника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1. </w:t>
      </w:r>
      <w:proofErr w:type="gramStart"/>
      <w:r w:rsidRPr="00E9357E">
        <w:rPr>
          <w:rFonts w:ascii="Times New Roman" w:eastAsia="Calibri" w:hAnsi="Times New Roman" w:cs="Times New Roman"/>
          <w:sz w:val="20"/>
          <w:szCs w:val="20"/>
        </w:rPr>
        <w:t>Якщо  п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рацівником</w:t>
      </w:r>
      <w:proofErr w:type="spellEnd"/>
      <w:proofErr w:type="gram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може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бути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тільки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E9357E">
        <w:rPr>
          <w:rFonts w:ascii="Times New Roman" w:eastAsia="Calibri" w:hAnsi="Times New Roman" w:cs="Times New Roman"/>
          <w:sz w:val="20"/>
          <w:szCs w:val="20"/>
        </w:rPr>
        <w:t xml:space="preserve">  фізична  особа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,</w:t>
      </w:r>
      <w:r w:rsidRPr="00E9357E">
        <w:rPr>
          <w:rFonts w:ascii="Times New Roman" w:eastAsia="Calibri" w:hAnsi="Times New Roman" w:cs="Times New Roman"/>
          <w:sz w:val="20"/>
          <w:szCs w:val="20"/>
        </w:rPr>
        <w:t>то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роботодавцем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також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E9357E">
        <w:rPr>
          <w:rFonts w:ascii="Times New Roman" w:eastAsia="Calibri" w:hAnsi="Times New Roman" w:cs="Times New Roman"/>
          <w:sz w:val="20"/>
          <w:szCs w:val="20"/>
        </w:rPr>
        <w:t xml:space="preserve"> юридична  особа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2. </w:t>
      </w:r>
      <w:r w:rsidRPr="00E9357E">
        <w:rPr>
          <w:rFonts w:ascii="Times New Roman" w:eastAsia="Calibri" w:hAnsi="Times New Roman" w:cs="Times New Roman"/>
          <w:sz w:val="20"/>
          <w:szCs w:val="20"/>
        </w:rPr>
        <w:t>Якщо т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рудова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правосуб'єктність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роботодавця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Pr="00E9357E">
        <w:rPr>
          <w:rFonts w:ascii="Times New Roman" w:eastAsia="Calibri" w:hAnsi="Times New Roman" w:cs="Times New Roman"/>
          <w:sz w:val="20"/>
          <w:szCs w:val="20"/>
        </w:rPr>
        <w:t>фізичної  особи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виникає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досягненням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повноліття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якщо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йому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не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було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надано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повної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дієздатності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зв'язку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із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заняттям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підприємницькою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діяльністю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Pr="00E9357E">
        <w:rPr>
          <w:rFonts w:ascii="Times New Roman" w:eastAsia="Calibri" w:hAnsi="Times New Roman" w:cs="Times New Roman"/>
          <w:sz w:val="20"/>
          <w:szCs w:val="20"/>
        </w:rPr>
        <w:t>то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трудова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правосуб'єктність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 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працівника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виникає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із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16</w:t>
      </w:r>
      <w:r w:rsidRPr="00E935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років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br/>
        <w:t xml:space="preserve">3.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Якщо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від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роботодавця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вимагається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здатність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забезпечувати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умови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праці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необхідні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для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виконання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роботи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передбачені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законодавством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про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працю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колективним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договором і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угодою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сторін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то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від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працівника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вимагається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здатність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рівнем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кваліфікації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станом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здоров'я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віком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тощо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виконувати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роботу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обумовлену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угодою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сторін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4.Якщо  працівник може вимагати припинення трудових відносин на власний розсуд, то роботодавець тільки у випадках, визначених законом.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5. Якщо роботодавцем є  юридична  особа, то вона здійснює свою трудову правоздатність через свої органи, а працівник – безпосередньо.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9357E">
        <w:rPr>
          <w:rFonts w:ascii="Times New Roman" w:eastAsia="Calibri" w:hAnsi="Times New Roman" w:cs="Times New Roman"/>
          <w:b/>
          <w:sz w:val="20"/>
          <w:szCs w:val="20"/>
        </w:rPr>
        <w:t>3. Відмінні  ознаки підбурювача кримінального  правопорушення  та  пособника  кримінального  правопорушення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357E">
        <w:rPr>
          <w:rFonts w:ascii="Times New Roman" w:eastAsia="Calibri" w:hAnsi="Times New Roman" w:cs="Times New Roman"/>
          <w:sz w:val="20"/>
          <w:szCs w:val="20"/>
        </w:rPr>
        <w:t>1. Діяння, яке вчиняє підбурювач, можливе тільки до того, як виконавець кримінального  правопорушення виконає об’єктивну сторону конкретного складу кримінального  правопорушення, а діяння, які вчиняє пособник можливе як до виконання об’єктивної сторони конкретного складу кримінального  правопорушення виконавцем, так і під час цього і після завершення діяння виконавцем кримінального  правопорушення.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357E">
        <w:rPr>
          <w:rFonts w:ascii="Times New Roman" w:eastAsia="Calibri" w:hAnsi="Times New Roman" w:cs="Times New Roman"/>
          <w:sz w:val="20"/>
          <w:szCs w:val="20"/>
        </w:rPr>
        <w:t xml:space="preserve">2. Якщо підбурювач схиляє інших співучасників до скоєння кримінального  правопорушення, то пособник сприяє його  вчиненню  іншими співучасниками. Якщо  підбурювач  породжує  у  виконавця  або  іншого  співучасника  рішучість  вчинити  конкретне  кримінальне  правопорушення,  то  пособник  її  зміцнює. 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357E">
        <w:rPr>
          <w:rFonts w:ascii="Times New Roman" w:eastAsia="Calibri" w:hAnsi="Times New Roman" w:cs="Times New Roman"/>
          <w:sz w:val="20"/>
          <w:szCs w:val="20"/>
        </w:rPr>
        <w:t>3.За обсягом дії пособника  завжди ширші, ніж дії підбурювача.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357E">
        <w:rPr>
          <w:rFonts w:ascii="Times New Roman" w:eastAsia="Calibri" w:hAnsi="Times New Roman" w:cs="Times New Roman"/>
          <w:sz w:val="20"/>
          <w:szCs w:val="20"/>
        </w:rPr>
        <w:t>4. Якщо  підбурювання - це завжди активні дії, то пособництво можливе і шляхом бездіяльності.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357E">
        <w:rPr>
          <w:rFonts w:ascii="Times New Roman" w:eastAsia="Calibri" w:hAnsi="Times New Roman" w:cs="Times New Roman"/>
          <w:sz w:val="20"/>
          <w:szCs w:val="20"/>
        </w:rPr>
        <w:t>5. Закон  визначає вичерпний  перелік  можливих  способів  вчинення  діяння  пособником,  однак  закон  не  містить  аналогічного  вичерпного  переліку  стосовно  підбурювача.</w:t>
      </w:r>
    </w:p>
    <w:p w:rsidR="00E9357E" w:rsidRPr="00E9357E" w:rsidRDefault="00E9357E" w:rsidP="00E9357E">
      <w:pPr>
        <w:tabs>
          <w:tab w:val="left" w:pos="212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 4.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1. 1Б; 2Д; 3А; 4В.</w:t>
      </w: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2.  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1</w:t>
      </w: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 2А; 3</w:t>
      </w: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; 4</w:t>
      </w: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E9357E" w:rsidRPr="00E9357E" w:rsidRDefault="00E9357E" w:rsidP="00E9357E">
      <w:pPr>
        <w:tabs>
          <w:tab w:val="left" w:pos="212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n25"/>
      <w:bookmarkStart w:id="2" w:name="n27"/>
      <w:bookmarkEnd w:id="1"/>
      <w:bookmarkEnd w:id="2"/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 5.</w:t>
      </w:r>
    </w:p>
    <w:p w:rsidR="00E9357E" w:rsidRPr="00E9357E" w:rsidRDefault="00E9357E" w:rsidP="00E9357E">
      <w:pPr>
        <w:tabs>
          <w:tab w:val="left" w:pos="212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Задача  № 1</w:t>
      </w:r>
    </w:p>
    <w:p w:rsidR="00E9357E" w:rsidRPr="00E9357E" w:rsidRDefault="00E9357E" w:rsidP="00E9357E">
      <w:pPr>
        <w:spacing w:before="20"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357E">
        <w:rPr>
          <w:rFonts w:ascii="Times New Roman" w:eastAsia="Times New Roman" w:hAnsi="Times New Roman" w:cs="Times New Roman"/>
          <w:sz w:val="20"/>
          <w:szCs w:val="20"/>
        </w:rPr>
        <w:t xml:space="preserve">       Дії Власенка слід кваліфікувати як незаконне заволодіння транспортним засобом. </w:t>
      </w:r>
      <w:r w:rsidRPr="00E9357E">
        <w:rPr>
          <w:rFonts w:ascii="Times New Roman" w:eastAsia="Times New Roman" w:hAnsi="Times New Roman" w:cs="Times New Roman"/>
          <w:b/>
          <w:sz w:val="20"/>
          <w:szCs w:val="20"/>
        </w:rPr>
        <w:t>(1 бал</w:t>
      </w:r>
      <w:r w:rsidRPr="00E9357E">
        <w:rPr>
          <w:rFonts w:ascii="Times New Roman" w:eastAsia="Times New Roman" w:hAnsi="Times New Roman" w:cs="Times New Roman"/>
          <w:sz w:val="20"/>
          <w:szCs w:val="20"/>
        </w:rPr>
        <w:t>). Оскільки незаконно заволодівши транспортним засобом він заподіяв Валентинову середньої тяжкості тілесне ушкодження, його дії одночасно підлягають кваліфікації за  іншою статтею  Кримінального  Кодексу,  а саме - порушення правил безпеки дорожнього руху особами, які керують транспортними засобами.</w:t>
      </w:r>
      <w:r w:rsidRPr="00E9357E">
        <w:rPr>
          <w:rFonts w:ascii="Times New Roman" w:eastAsia="Times New Roman" w:hAnsi="Times New Roman" w:cs="Times New Roman"/>
          <w:b/>
          <w:sz w:val="20"/>
          <w:szCs w:val="20"/>
        </w:rPr>
        <w:t xml:space="preserve"> (1 бал</w:t>
      </w:r>
      <w:r w:rsidRPr="00E9357E">
        <w:rPr>
          <w:rFonts w:ascii="Times New Roman" w:eastAsia="Times New Roman" w:hAnsi="Times New Roman" w:cs="Times New Roman"/>
          <w:sz w:val="20"/>
          <w:szCs w:val="20"/>
        </w:rPr>
        <w:t>).  Таким  чином, Власенко має бути притягнений до кримінальної відповідальності  одразу за  двома  статтями  Кримінального  Кодексу  України.</w:t>
      </w:r>
      <w:r w:rsidRPr="00E9357E">
        <w:rPr>
          <w:rFonts w:ascii="Times New Roman" w:eastAsia="Times New Roman" w:hAnsi="Times New Roman" w:cs="Times New Roman"/>
          <w:b/>
          <w:sz w:val="20"/>
          <w:szCs w:val="20"/>
        </w:rPr>
        <w:t xml:space="preserve"> (1 бал</w:t>
      </w:r>
      <w:r w:rsidRPr="00E9357E">
        <w:rPr>
          <w:rFonts w:ascii="Times New Roman" w:eastAsia="Times New Roman" w:hAnsi="Times New Roman" w:cs="Times New Roman"/>
          <w:sz w:val="20"/>
          <w:szCs w:val="20"/>
        </w:rPr>
        <w:t xml:space="preserve">).  При розгляді кримінальної справи судом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</w:rPr>
        <w:t>Валентинов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</w:rPr>
        <w:t>, як потерпілий від одного із кримінальних  правопорушень, скоєних Власенком, може заявити цивільний позов у кримінальному  провадженні з вимогою про відшкодування фізичної і моральної шкоди.</w:t>
      </w:r>
      <w:r w:rsidRPr="00E9357E">
        <w:rPr>
          <w:rFonts w:ascii="Times New Roman" w:eastAsia="Times New Roman" w:hAnsi="Times New Roman" w:cs="Times New Roman"/>
          <w:b/>
          <w:sz w:val="20"/>
          <w:szCs w:val="20"/>
        </w:rPr>
        <w:t xml:space="preserve"> (1 бал</w:t>
      </w:r>
      <w:r w:rsidRPr="00E9357E">
        <w:rPr>
          <w:rFonts w:ascii="Times New Roman" w:eastAsia="Times New Roman" w:hAnsi="Times New Roman" w:cs="Times New Roman"/>
          <w:sz w:val="20"/>
          <w:szCs w:val="20"/>
        </w:rPr>
        <w:t>).  Однак суд, розглядаючи цивільний позов у кримінальному провадженні повинен врахувати положення цивільного  законодавства, відповідно до яких, якщо неправомірному заволодінню іншою особою транспортним засобом сприяла недбалість її власника, шкода, завдана діяльністю щодо його використання,  відшкодовується ними спільно у частці, яка визначається за рішенням суду з урахуванням обставин, що мають істотне значення.</w:t>
      </w:r>
      <w:r w:rsidRPr="00E9357E">
        <w:rPr>
          <w:rFonts w:ascii="Times New Roman" w:eastAsia="Times New Roman" w:hAnsi="Times New Roman" w:cs="Times New Roman"/>
          <w:b/>
          <w:sz w:val="20"/>
          <w:szCs w:val="20"/>
        </w:rPr>
        <w:t xml:space="preserve"> (2 бали</w:t>
      </w:r>
      <w:r w:rsidRPr="00E9357E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E9357E" w:rsidRPr="00E9357E" w:rsidRDefault="00E9357E" w:rsidP="00E9357E">
      <w:pPr>
        <w:spacing w:before="20"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357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Разом з тим слід зазначити, що потерпілим від кримінального  правопорушення,  пов’язаного  з  угоном 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</w:rPr>
        <w:t>автівки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</w:rPr>
        <w:t xml:space="preserve">  є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</w:rPr>
        <w:t>Чопей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</w:rPr>
        <w:t>. І він,  як і  будь – який  потерпілий від кримінального  правопорушення має право подати цивільний позов у кримінальному  провадженні. Він може вимагати відшкодування від Власенка шкоди, яка була завдана йому у зв</w:t>
      </w:r>
      <w:r w:rsidRPr="00E9357E">
        <w:rPr>
          <w:rFonts w:ascii="Times New Roman" w:eastAsia="Times New Roman" w:hAnsi="Times New Roman" w:cs="Times New Roman"/>
          <w:sz w:val="20"/>
          <w:szCs w:val="20"/>
          <w:lang w:val="ru-RU"/>
        </w:rPr>
        <w:t>’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</w:rPr>
        <w:t>язку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</w:rPr>
        <w:t xml:space="preserve"> з незаконним заволодінням транспортним засобом.</w:t>
      </w:r>
      <w:r w:rsidRPr="00E9357E">
        <w:rPr>
          <w:rFonts w:ascii="Times New Roman" w:eastAsia="Times New Roman" w:hAnsi="Times New Roman" w:cs="Times New Roman"/>
          <w:b/>
          <w:sz w:val="20"/>
          <w:szCs w:val="20"/>
        </w:rPr>
        <w:t xml:space="preserve"> (1 бал</w:t>
      </w:r>
      <w:r w:rsidRPr="00E9357E">
        <w:rPr>
          <w:rFonts w:ascii="Times New Roman" w:eastAsia="Times New Roman" w:hAnsi="Times New Roman" w:cs="Times New Roman"/>
          <w:sz w:val="20"/>
          <w:szCs w:val="20"/>
        </w:rPr>
        <w:t xml:space="preserve">).  Мається на увазі і можливі пошкодження автомобіля і шкода завдана власнику у зв’язку з тим, що певний час він не міг користуватися своїм „ВОЛЬВО”, а також повернення коштів, які мають  бути  стягнуті з </w:t>
      </w:r>
      <w:proofErr w:type="spellStart"/>
      <w:r w:rsidRPr="00E9357E">
        <w:rPr>
          <w:rFonts w:ascii="Times New Roman" w:eastAsia="Times New Roman" w:hAnsi="Times New Roman" w:cs="Times New Roman"/>
          <w:sz w:val="20"/>
          <w:szCs w:val="20"/>
        </w:rPr>
        <w:t>Чопея</w:t>
      </w:r>
      <w:proofErr w:type="spellEnd"/>
      <w:r w:rsidRPr="00E9357E">
        <w:rPr>
          <w:rFonts w:ascii="Times New Roman" w:eastAsia="Times New Roman" w:hAnsi="Times New Roman" w:cs="Times New Roman"/>
          <w:sz w:val="20"/>
          <w:szCs w:val="20"/>
        </w:rPr>
        <w:t xml:space="preserve"> на користь Валентинова. </w:t>
      </w:r>
      <w:r w:rsidRPr="00E9357E">
        <w:rPr>
          <w:rFonts w:ascii="Times New Roman" w:eastAsia="Times New Roman" w:hAnsi="Times New Roman" w:cs="Times New Roman"/>
          <w:b/>
          <w:sz w:val="20"/>
          <w:szCs w:val="20"/>
        </w:rPr>
        <w:t>(1 бал</w:t>
      </w:r>
      <w:r w:rsidRPr="00E9357E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E9357E" w:rsidRPr="00E9357E" w:rsidRDefault="00E9357E" w:rsidP="00E9357E">
      <w:pPr>
        <w:tabs>
          <w:tab w:val="left" w:pos="2127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Задача  № 2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Зміна  правовідношення. 2. Встановлення  правовідношення. 3. Анулювання  правовідношення. 4. Примушування  до  виконання  добровільно  не  виконаного  обов’язку. 5. Припинення  дій,  які  порушують  сімейні  права.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b/>
          <w:sz w:val="20"/>
          <w:szCs w:val="20"/>
        </w:rPr>
      </w:pPr>
      <w:r w:rsidRPr="00E9357E">
        <w:rPr>
          <w:rFonts w:ascii="Times New Roman" w:eastAsia="Calibri" w:hAnsi="Times New Roman" w:cs="Times New Roman"/>
          <w:b/>
          <w:sz w:val="20"/>
          <w:szCs w:val="20"/>
        </w:rPr>
        <w:t xml:space="preserve">Завдання 6. 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357E">
        <w:rPr>
          <w:rFonts w:ascii="Times New Roman" w:eastAsia="Calibri" w:hAnsi="Times New Roman" w:cs="Times New Roman"/>
          <w:sz w:val="20"/>
          <w:szCs w:val="20"/>
        </w:rPr>
        <w:t>Додержання  письмової  форми  трудового  договору  є  обов’язковим  у  наступних  випадках: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1) при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організованому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наборі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працівників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;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2) при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укладенні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трудового договору </w:t>
      </w:r>
      <w:proofErr w:type="gram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про роботу</w:t>
      </w:r>
      <w:proofErr w:type="gram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 районах з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особливими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природними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географічними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і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геологічними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умовами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та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умовами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підвищеного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ризику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для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здоров'я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;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3) при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укладенні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контракту;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4) у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випадках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коли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працівник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наполягає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укладенні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трудового договору у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письмовій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формі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;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5) при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укладенні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трудового договору з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неповнолітнім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;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6) при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укладенні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трудового договору з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фізичною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особою;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357E">
        <w:rPr>
          <w:rFonts w:ascii="Times New Roman" w:eastAsia="Calibri" w:hAnsi="Times New Roman" w:cs="Times New Roman"/>
          <w:sz w:val="20"/>
          <w:szCs w:val="20"/>
        </w:rPr>
        <w:t>7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 при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укладенні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трудового договору про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дистанційну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роботу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або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про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надомну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роботу;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9357E">
        <w:rPr>
          <w:rFonts w:ascii="Times New Roman" w:eastAsia="Calibri" w:hAnsi="Times New Roman" w:cs="Times New Roman"/>
          <w:sz w:val="20"/>
          <w:szCs w:val="20"/>
        </w:rPr>
        <w:t>8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 при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укладенні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трудового договору з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нефіксованим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робочим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часом;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sz w:val="20"/>
          <w:szCs w:val="20"/>
        </w:rPr>
      </w:pPr>
      <w:r w:rsidRPr="00E9357E">
        <w:rPr>
          <w:rFonts w:ascii="Times New Roman" w:eastAsia="Calibri" w:hAnsi="Times New Roman" w:cs="Times New Roman"/>
          <w:sz w:val="20"/>
          <w:szCs w:val="20"/>
        </w:rPr>
        <w:t>9</w:t>
      </w:r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 при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укладенні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трудового договору з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домашнім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9357E">
        <w:rPr>
          <w:rFonts w:ascii="Times New Roman" w:eastAsia="Calibri" w:hAnsi="Times New Roman" w:cs="Times New Roman"/>
          <w:sz w:val="20"/>
          <w:szCs w:val="20"/>
          <w:lang w:val="ru-RU"/>
        </w:rPr>
        <w:t>працівником</w:t>
      </w:r>
      <w:proofErr w:type="spellEnd"/>
      <w:r w:rsidRPr="00E9357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357E" w:rsidRPr="00E9357E" w:rsidRDefault="00E9357E" w:rsidP="00E9357E">
      <w:pPr>
        <w:spacing w:after="0" w:line="240" w:lineRule="auto"/>
        <w:ind w:left="-993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9357E">
        <w:rPr>
          <w:rFonts w:ascii="Times New Roman" w:eastAsia="Calibri" w:hAnsi="Times New Roman" w:cs="Times New Roman"/>
          <w:b/>
          <w:sz w:val="32"/>
          <w:szCs w:val="32"/>
        </w:rPr>
        <w:t>Правила  оцінювання  завдань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1</w:t>
      </w: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Тести оцінюються в 1 бал або в 0 балів.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2.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Кожне правильно вставлене слово оцінюється в 1 бал..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3.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Кожне порівняння оцінюється у 5 балів, по  1 балу за  кожен  правильно  названий  пункт  порівняння.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4.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Кожна логічна пара оцінюється у 4 бали, по 1 балу за кожну правильно встановлену логічну пару.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5.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Задача № 1.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Задача оцінюється у 8 балів. Розподіл  балів  при  оцінюванні  задачі вказаний  у  відповіді  на  задачу. 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Задача № 2.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оцінюється у 5 балів, по одному балу за правильно  визначений  спосіб  захисту  сімейних  прав  та  інтересів  судом  у кожній із  п’яти ситуацій</w:t>
      </w: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Завдання 6.</w:t>
      </w:r>
    </w:p>
    <w:p w:rsid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35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Кожне правильно назване  повноваження  Конституційного  Суду оцінюється в 1 бал.</w:t>
      </w:r>
    </w:p>
    <w:p w:rsid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D47A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Максимальна  кількість  балів  за  виконання  всіх  завдань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D47A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65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9357E" w:rsidRDefault="00E9357E" w:rsidP="00E9357E"/>
    <w:p w:rsidR="00E9357E" w:rsidRDefault="00E9357E" w:rsidP="00E9357E"/>
    <w:p w:rsidR="00E9357E" w:rsidRPr="00E9357E" w:rsidRDefault="00E9357E" w:rsidP="00E9357E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357E" w:rsidRDefault="00E9357E"/>
    <w:sectPr w:rsidR="00E935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9"/>
    <w:rsid w:val="00817380"/>
    <w:rsid w:val="00A04309"/>
    <w:rsid w:val="00A65D5A"/>
    <w:rsid w:val="00E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5C77"/>
  <w15:chartTrackingRefBased/>
  <w15:docId w15:val="{6B20EDF3-A0DB-4CA9-9EA3-203D22F3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Віта</cp:lastModifiedBy>
  <cp:revision>3</cp:revision>
  <dcterms:created xsi:type="dcterms:W3CDTF">2024-12-05T09:32:00Z</dcterms:created>
  <dcterms:modified xsi:type="dcterms:W3CDTF">2024-12-05T09:43:00Z</dcterms:modified>
</cp:coreProperties>
</file>