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51" w:rsidRDefault="00F61451"/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52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Відповіді  на  завдання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2-го етапу олімпіади з правознавства – 10 клас</w:t>
      </w:r>
      <w:r w:rsidRPr="003552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Завдання  1. 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eastAsia="ru-RU"/>
        </w:rPr>
        <w:t>1. В. 2. А. 3. А. 4. Б. 5. В. 6. Г. 7. А. 8. Г. 9. В. 10. В.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Завдання  2. 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eastAsia="ru-RU"/>
        </w:rPr>
        <w:t>1. ……….  суверенна …….. юридичних ………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35520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2. . …….. розгалужена ……….  самими  ………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5200">
        <w:rPr>
          <w:rFonts w:ascii="Times New Roman" w:eastAsia="Calibri" w:hAnsi="Times New Roman" w:cs="Times New Roman"/>
          <w:sz w:val="20"/>
          <w:szCs w:val="20"/>
        </w:rPr>
        <w:t>3.  ……… суб’єктів …….. об’єкт…….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5200">
        <w:rPr>
          <w:rFonts w:ascii="Times New Roman" w:eastAsia="Calibri" w:hAnsi="Times New Roman" w:cs="Times New Roman"/>
          <w:sz w:val="20"/>
          <w:szCs w:val="20"/>
        </w:rPr>
        <w:t>4. ……….. неурегульовані …….застосування ……..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eastAsia="ru-RU"/>
        </w:rPr>
        <w:t>5. ………  обов’язок ………..  одним …….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Завдання  3. 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1. Відмінні  ознаки  федерації  та  конфедерації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eastAsia="ru-RU"/>
        </w:rPr>
        <w:t>1. Якщо  федерація  є  союзною  державою,   то  конфедерація – це  союз  незалежних  держав.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eastAsia="ru-RU"/>
        </w:rPr>
        <w:t>2.  Федерація може створюватися як на основі конституції, так і на основі договору,  може  бути  також  конституційно – договірною,  у  той   час  як   конфедерація  може  створюватися   тільки  на  основі  договору.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eastAsia="ru-RU"/>
        </w:rPr>
        <w:t>3. Конфедерація, на відміну від федерації, є нестійким об’єднанням, вона або розпадається, або перетворюється у федерацію.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eastAsia="ru-RU"/>
        </w:rPr>
        <w:t>4. Із складу федерації, на відміну від конфедерації, не можна вийти   (виняток  Канада,  конституція  якої  допускає  вихід  із  федерації  після  проведення  референдуму у  суб’єкті  федерації).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eastAsia="ru-RU"/>
        </w:rPr>
        <w:t>5. У федерації  існує подвійне громадянство, а у конфедерації немає свого громадянства.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eastAsia="ru-RU"/>
        </w:rPr>
        <w:t>6. У конфедерації, на відміну від федерації, центральні  органи   влади  є похідними,  тобто  вони  формуються  вищими  органами  суб’єктів  конфедерації,  а  не  виборцями,  які проживають  у  суб’єктах  конфедерації.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7. Між вищими органами конфедерації та органами влади складових конфедерації переважають координаційні зв’язки, а між вищими органами федерації та органами влади суб’єктів федерації переважають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eastAsia="ru-RU"/>
        </w:rPr>
        <w:t>субординаційні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зв’язки.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eastAsia="ru-RU"/>
        </w:rPr>
        <w:t>8. Між правовими системами складових конфедерації, на відміну від правових систем суб’єктів федерації, можуть існувати  суттєві  відмінності.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eastAsia="ru-RU"/>
        </w:rPr>
        <w:t>9. Конфедерація, на відміну від федерації, не є самостійним суб’єктом міжнародних відносин.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eastAsia="ru-RU"/>
        </w:rPr>
        <w:t>10. Спільний бюджет конфедерації складається з внесків членів конфедерації, а бюджет федерації складається з податків,  платниками  яких  є  жителі  усіх  суб’єктів  федерації.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b/>
          <w:sz w:val="20"/>
          <w:szCs w:val="20"/>
        </w:rPr>
        <w:t>2. Відмінні  ознаки</w:t>
      </w:r>
      <w:r w:rsidRPr="0035520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припинення трудового  договору (далі  - ТД) за  угодою  сторін  та  за  бажанням  працівника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sz w:val="20"/>
          <w:szCs w:val="20"/>
        </w:rPr>
        <w:t>1. Для звільнення працівника за власним бажанням цілком достатньо лише його волевиявлення – через два тижні після подання роботодавцю відповідної заяви він може без будь-яких  несприятливих для себе наслідків  вже не виходити на роботу, незалежно від ставлення до його звільнення роботодавця; а обов'язковою умовою для припинення ТД за угодою сторін є наявність взаємного волевиявлення як працівника,  так  і роботодавця, яке спрямоване на припинення трудових відносин.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5200">
        <w:rPr>
          <w:rFonts w:ascii="Times New Roman" w:eastAsia="Calibri" w:hAnsi="Times New Roman" w:cs="Times New Roman"/>
          <w:sz w:val="20"/>
          <w:szCs w:val="20"/>
        </w:rPr>
        <w:t>2. За угодою сторін може бути припинено, як правило, тільки строковий ТД або ТД укладений на час виконання певної роботи, а за бажанням працівника може бути припинено також безстроковий ТД.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5200">
        <w:rPr>
          <w:rFonts w:ascii="Times New Roman" w:eastAsia="Calibri" w:hAnsi="Times New Roman" w:cs="Times New Roman"/>
          <w:sz w:val="20"/>
          <w:szCs w:val="20"/>
        </w:rPr>
        <w:t xml:space="preserve">3.  Припинення  ТД  за  бажанням  працівника, на  відміну  від  припинення  ТД  за  угодою  сторін,  може  здійснюватися  всупереч  волі  однієї  із  сторін  трудових  відносин.  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5200">
        <w:rPr>
          <w:rFonts w:ascii="Times New Roman" w:eastAsia="Calibri" w:hAnsi="Times New Roman" w:cs="Times New Roman"/>
          <w:sz w:val="20"/>
          <w:szCs w:val="20"/>
        </w:rPr>
        <w:t>4. При звільненні за угодою сторін не потрібно попередження від працівника за два тижні, як це передбачено при його звільненні за власним бажанням.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5200">
        <w:rPr>
          <w:rFonts w:ascii="Times New Roman" w:eastAsia="Calibri" w:hAnsi="Times New Roman" w:cs="Times New Roman"/>
          <w:sz w:val="20"/>
          <w:szCs w:val="20"/>
        </w:rPr>
        <w:t>5. Якщо має місце припинення ТД за бажанням працівника, то строк припинення трудових відносин визначається у законі ( 2 тижні, а в окремих випадках строк, про який просить працівник), а при припиненні ТД за угодою сторін строк припинення трудових відносин визначається самими сторонами за їх домовленістю.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5200">
        <w:rPr>
          <w:rFonts w:ascii="Times New Roman" w:eastAsia="Calibri" w:hAnsi="Times New Roman" w:cs="Times New Roman"/>
          <w:sz w:val="20"/>
          <w:szCs w:val="20"/>
        </w:rPr>
        <w:t>6. При припиненні ТД за бажанням працівника має бути подана письмова заява, а форма угоди  сторін про припинення ТД, як правило, є усною.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5200">
        <w:rPr>
          <w:rFonts w:ascii="Times New Roman" w:eastAsia="Calibri" w:hAnsi="Times New Roman" w:cs="Times New Roman"/>
          <w:sz w:val="20"/>
          <w:szCs w:val="20"/>
        </w:rPr>
        <w:t>7. Якщо роботодавець і працівник вже домовилися між собою про припинення трудових відносин, то анулювання такої домовленості може мати місце лише у разі їх взаємної згоди на це, а якщо працівник подав заяву на звільнення, то до моменту видачі наказу про звільнення він може анулювати таку заяву в односторонньому порядку.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5200">
        <w:rPr>
          <w:rFonts w:ascii="Times New Roman" w:eastAsia="Calibri" w:hAnsi="Times New Roman" w:cs="Times New Roman"/>
          <w:sz w:val="20"/>
          <w:szCs w:val="20"/>
        </w:rPr>
        <w:t xml:space="preserve">8. Якщо ТД припинено за бажанням працівника, то виплата допомоги по безробіттю триває 90 календарних днів, а у випадку припинення ТД за угодою сторін виплата допомоги по безробіттю здійснюється 360  днів. 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55200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>3.</w:t>
      </w:r>
      <w:r w:rsidRPr="00355200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Pr="00355200">
        <w:rPr>
          <w:rFonts w:ascii="Times New Roman" w:eastAsia="Calibri" w:hAnsi="Times New Roman" w:cs="Times New Roman"/>
          <w:b/>
          <w:sz w:val="20"/>
          <w:szCs w:val="20"/>
        </w:rPr>
        <w:t>Відмінні  ознаки  необхідної  оборони  (далі  -  НО)  та  крайньої  необхідності  (далі  -  КН)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1. Шкода у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разі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НО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може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бути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заподіяна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тільки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тому,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хто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посягає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а у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випадку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КН вона, як правило,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завдається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третім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особам</w:t>
      </w:r>
      <w:r w:rsidRPr="00355200">
        <w:rPr>
          <w:rFonts w:ascii="Times New Roman" w:eastAsia="Calibri" w:hAnsi="Times New Roman" w:cs="Times New Roman"/>
          <w:sz w:val="20"/>
          <w:szCs w:val="20"/>
        </w:rPr>
        <w:t>,  тобто</w:t>
      </w:r>
      <w:proofErr w:type="gramEnd"/>
      <w:r w:rsidRPr="00355200">
        <w:rPr>
          <w:rFonts w:ascii="Times New Roman" w:eastAsia="Calibri" w:hAnsi="Times New Roman" w:cs="Times New Roman"/>
          <w:sz w:val="20"/>
          <w:szCs w:val="20"/>
        </w:rPr>
        <w:t xml:space="preserve">  не  особі,  яка  здійснила  посягання,  і  не власним  інтересам  особи,  котра  заподіяла  шкоду  в  стані  КН</w:t>
      </w:r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2. У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випадку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КН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завдана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шкода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має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бути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менша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ніж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відвернута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</w:rPr>
        <w:t xml:space="preserve">  або</w:t>
      </w:r>
      <w:proofErr w:type="gramEnd"/>
      <w:r w:rsidRPr="00355200">
        <w:rPr>
          <w:rFonts w:ascii="Times New Roman" w:eastAsia="Calibri" w:hAnsi="Times New Roman" w:cs="Times New Roman"/>
          <w:sz w:val="20"/>
          <w:szCs w:val="20"/>
        </w:rPr>
        <w:t xml:space="preserve">  рівноцінна  відвернутій,  </w:t>
      </w:r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а за НО вона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може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бути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навітъ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більшою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ніж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та, яка могла б бути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заподіяна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посягання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</w:rPr>
        <w:t xml:space="preserve">  за  умови,  що  межі  НО  не  було  перевищено</w:t>
      </w:r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3. За НО шкода,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завдана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посяга</w:t>
      </w:r>
      <w:r w:rsidRPr="00355200">
        <w:rPr>
          <w:rFonts w:ascii="Times New Roman" w:eastAsia="Calibri" w:hAnsi="Times New Roman" w:cs="Times New Roman"/>
          <w:sz w:val="20"/>
          <w:szCs w:val="20"/>
        </w:rPr>
        <w:t>нням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не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підлягає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відшкодуванню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а в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разі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КН суд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може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покласти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обов'язок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щодо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відшкодування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завданої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шкоди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355200">
        <w:rPr>
          <w:rFonts w:ascii="Times New Roman" w:eastAsia="Calibri" w:hAnsi="Times New Roman" w:cs="Times New Roman"/>
          <w:sz w:val="20"/>
          <w:szCs w:val="20"/>
        </w:rPr>
        <w:t>на  особу</w:t>
      </w:r>
      <w:proofErr w:type="gramEnd"/>
      <w:r w:rsidRPr="00355200">
        <w:rPr>
          <w:rFonts w:ascii="Times New Roman" w:eastAsia="Calibri" w:hAnsi="Times New Roman" w:cs="Times New Roman"/>
          <w:sz w:val="20"/>
          <w:szCs w:val="20"/>
        </w:rPr>
        <w:t xml:space="preserve">,  яка  її  завдала  або  </w:t>
      </w:r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осіб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в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інтересах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яких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вона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заподіяна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4. У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випадку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КН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небезпека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не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може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бути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відвернена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іншим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шляхом,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окрім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заподіяння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шкоди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а </w:t>
      </w:r>
      <w:proofErr w:type="gram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при</w:t>
      </w:r>
      <w:proofErr w:type="gram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НО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можливі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інші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способи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уникнення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небезпеки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від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посяга</w:t>
      </w:r>
      <w:r w:rsidRPr="00355200">
        <w:rPr>
          <w:rFonts w:ascii="Times New Roman" w:eastAsia="Calibri" w:hAnsi="Times New Roman" w:cs="Times New Roman"/>
          <w:sz w:val="20"/>
          <w:szCs w:val="20"/>
        </w:rPr>
        <w:t>ння</w:t>
      </w:r>
      <w:proofErr w:type="spellEnd"/>
      <w:r w:rsidRPr="00355200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355200">
        <w:rPr>
          <w:rFonts w:ascii="Times New Roman" w:eastAsia="Calibri" w:hAnsi="Times New Roman" w:cs="Times New Roman"/>
          <w:sz w:val="20"/>
          <w:szCs w:val="20"/>
        </w:rPr>
        <w:t xml:space="preserve">  Іншими  словами  право  на  КН,  на  відміну  від  права  на  НО,  не  є  абсолютним.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5200">
        <w:rPr>
          <w:rFonts w:ascii="Times New Roman" w:eastAsia="Calibri" w:hAnsi="Times New Roman" w:cs="Times New Roman"/>
          <w:sz w:val="20"/>
          <w:szCs w:val="20"/>
        </w:rPr>
        <w:t>5. Якщо  джерелом небезпеки за КН можуть  бути  будь – які фактори,  однак  здебільшого  це  є  дія стихійних сил, механізмів, тварин, то джерелом небезпеки  при НО є  лише  суспільно  небезпечне  посягання,  що  вчиняється  фізичною  особою.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Завдання  4. 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 1В; 2Д; 3Б; 4А. 2. </w:t>
      </w:r>
      <w:r w:rsidRPr="0035520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1А; 2В; 3Г; 4Б.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Завдання 5. 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b/>
          <w:sz w:val="20"/>
          <w:szCs w:val="20"/>
        </w:rPr>
        <w:t>Задача  № 1</w:t>
      </w:r>
    </w:p>
    <w:p w:rsidR="00355200" w:rsidRPr="00A3022F" w:rsidRDefault="00355200" w:rsidP="00A3022F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sz w:val="20"/>
          <w:szCs w:val="20"/>
          <w:lang w:eastAsia="ru-RU"/>
        </w:rPr>
        <w:t>1. Громадський  порядок. 2. Громадська  безпека. 3. Суспільні  відносини,  що  забезпечують  свободу  совісті  і  віросповідання. 4. Суспільні  відносини з  охорони  суверенітету  України,  цілісності  і  недоторканності  її кордонів.</w:t>
      </w:r>
    </w:p>
    <w:p w:rsidR="00355200" w:rsidRPr="00355200" w:rsidRDefault="00355200" w:rsidP="0035520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5520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Задача № 2</w:t>
      </w:r>
    </w:p>
    <w:p w:rsidR="00355200" w:rsidRPr="00A3022F" w:rsidRDefault="00355200">
      <w:pPr>
        <w:rPr>
          <w:rFonts w:ascii="Times New Roman" w:hAnsi="Times New Roman" w:cs="Times New Roman"/>
          <w:sz w:val="20"/>
          <w:szCs w:val="20"/>
        </w:rPr>
      </w:pPr>
      <w:r w:rsidRPr="00A3022F">
        <w:rPr>
          <w:rFonts w:ascii="Times New Roman" w:hAnsi="Times New Roman" w:cs="Times New Roman"/>
          <w:b/>
          <w:sz w:val="20"/>
          <w:szCs w:val="20"/>
        </w:rPr>
        <w:t>Батьки Мирона мають рацію (1 бал)</w:t>
      </w:r>
      <w:r w:rsidRPr="00A3022F">
        <w:rPr>
          <w:rFonts w:ascii="Times New Roman" w:hAnsi="Times New Roman" w:cs="Times New Roman"/>
          <w:sz w:val="20"/>
          <w:szCs w:val="20"/>
        </w:rPr>
        <w:t xml:space="preserve">. Те, що Мирон досяг 16 років і працює за трудовим договором </w:t>
      </w:r>
      <w:r w:rsidRPr="00A3022F">
        <w:rPr>
          <w:rFonts w:ascii="Times New Roman" w:hAnsi="Times New Roman" w:cs="Times New Roman"/>
          <w:b/>
          <w:sz w:val="20"/>
          <w:szCs w:val="20"/>
        </w:rPr>
        <w:t>не є достатніми підставами</w:t>
      </w:r>
      <w:r w:rsidR="00E36E52" w:rsidRPr="00A302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6E52" w:rsidRPr="00A3022F">
        <w:rPr>
          <w:rFonts w:ascii="Times New Roman" w:hAnsi="Times New Roman" w:cs="Times New Roman"/>
          <w:sz w:val="20"/>
          <w:szCs w:val="20"/>
        </w:rPr>
        <w:t xml:space="preserve">для надання йому повної цивільної дієздатності, маючи яку, він міг би укладати позики без згоди батьків. Потрібен ще один юридичний факт, </w:t>
      </w:r>
      <w:r w:rsidR="00E36E52" w:rsidRPr="00A3022F">
        <w:rPr>
          <w:rFonts w:ascii="Times New Roman" w:hAnsi="Times New Roman" w:cs="Times New Roman"/>
          <w:b/>
          <w:sz w:val="20"/>
          <w:szCs w:val="20"/>
        </w:rPr>
        <w:t xml:space="preserve">а саме рішення органу опіки і піклування (2 бали). </w:t>
      </w:r>
      <w:r w:rsidR="00E36E52" w:rsidRPr="00A3022F">
        <w:rPr>
          <w:rFonts w:ascii="Times New Roman" w:hAnsi="Times New Roman" w:cs="Times New Roman"/>
          <w:sz w:val="20"/>
          <w:szCs w:val="20"/>
        </w:rPr>
        <w:t xml:space="preserve">Законодавець зазначає, що в описаній ситуації надання повної цивільної дієздатності провадиться за рішенням органу опіки та піклування </w:t>
      </w:r>
      <w:r w:rsidR="00E36E52" w:rsidRPr="00A3022F">
        <w:rPr>
          <w:rFonts w:ascii="Times New Roman" w:hAnsi="Times New Roman" w:cs="Times New Roman"/>
          <w:b/>
          <w:sz w:val="20"/>
          <w:szCs w:val="20"/>
        </w:rPr>
        <w:t>за заявою заінтересованої особи</w:t>
      </w:r>
      <w:r w:rsidR="00A83B6B" w:rsidRPr="00A302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3B6B" w:rsidRPr="00A3022F">
        <w:rPr>
          <w:rFonts w:ascii="Times New Roman" w:hAnsi="Times New Roman" w:cs="Times New Roman"/>
          <w:sz w:val="20"/>
          <w:szCs w:val="20"/>
        </w:rPr>
        <w:t>(у нашому випадку Мирона)</w:t>
      </w:r>
      <w:r w:rsidR="00A83B6B" w:rsidRPr="00A3022F">
        <w:rPr>
          <w:rFonts w:ascii="Times New Roman" w:hAnsi="Times New Roman" w:cs="Times New Roman"/>
          <w:b/>
          <w:sz w:val="20"/>
          <w:szCs w:val="20"/>
        </w:rPr>
        <w:t xml:space="preserve"> за письмовою згодою батьків. </w:t>
      </w:r>
      <w:r w:rsidR="00A83B6B" w:rsidRPr="00A3022F">
        <w:rPr>
          <w:rFonts w:ascii="Times New Roman" w:hAnsi="Times New Roman" w:cs="Times New Roman"/>
          <w:sz w:val="20"/>
          <w:szCs w:val="20"/>
        </w:rPr>
        <w:t>У разі відсутності такої згоди повна цивільна дієздатність може бути надана</w:t>
      </w:r>
      <w:r w:rsidR="00A83B6B" w:rsidRPr="00A3022F">
        <w:rPr>
          <w:rFonts w:ascii="Times New Roman" w:hAnsi="Times New Roman" w:cs="Times New Roman"/>
          <w:b/>
          <w:sz w:val="20"/>
          <w:szCs w:val="20"/>
        </w:rPr>
        <w:t xml:space="preserve"> за рішенням суду (3 бали) </w:t>
      </w:r>
      <w:r w:rsidR="00A83B6B" w:rsidRPr="00A3022F">
        <w:rPr>
          <w:rFonts w:ascii="Times New Roman" w:hAnsi="Times New Roman" w:cs="Times New Roman"/>
          <w:sz w:val="20"/>
          <w:szCs w:val="20"/>
        </w:rPr>
        <w:t xml:space="preserve">(ст.35 ЦК України). Тож при роз’ясненні спору між батьками Мирона і </w:t>
      </w:r>
      <w:proofErr w:type="spellStart"/>
      <w:r w:rsidR="00A83B6B" w:rsidRPr="00A3022F">
        <w:rPr>
          <w:rFonts w:ascii="Times New Roman" w:hAnsi="Times New Roman" w:cs="Times New Roman"/>
          <w:sz w:val="20"/>
          <w:szCs w:val="20"/>
        </w:rPr>
        <w:t>позиководавцем</w:t>
      </w:r>
      <w:proofErr w:type="spellEnd"/>
      <w:r w:rsidR="00A83B6B" w:rsidRPr="00A3022F">
        <w:rPr>
          <w:rFonts w:ascii="Times New Roman" w:hAnsi="Times New Roman" w:cs="Times New Roman"/>
          <w:sz w:val="20"/>
          <w:szCs w:val="20"/>
        </w:rPr>
        <w:t xml:space="preserve"> слід виходити з того, що хлопець має </w:t>
      </w:r>
      <w:r w:rsidR="00A83B6B" w:rsidRPr="00A3022F">
        <w:rPr>
          <w:rFonts w:ascii="Times New Roman" w:hAnsi="Times New Roman" w:cs="Times New Roman"/>
          <w:b/>
          <w:sz w:val="20"/>
          <w:szCs w:val="20"/>
        </w:rPr>
        <w:t xml:space="preserve">неповну </w:t>
      </w:r>
      <w:r w:rsidR="00A83B6B" w:rsidRPr="00A3022F">
        <w:rPr>
          <w:rFonts w:ascii="Times New Roman" w:hAnsi="Times New Roman" w:cs="Times New Roman"/>
          <w:sz w:val="20"/>
          <w:szCs w:val="20"/>
        </w:rPr>
        <w:t xml:space="preserve">цивільну дієздатність, </w:t>
      </w:r>
      <w:r w:rsidR="00A83B6B" w:rsidRPr="00A3022F">
        <w:rPr>
          <w:rFonts w:ascii="Times New Roman" w:hAnsi="Times New Roman" w:cs="Times New Roman"/>
          <w:b/>
          <w:sz w:val="20"/>
          <w:szCs w:val="20"/>
        </w:rPr>
        <w:t xml:space="preserve">вийшовши за межі якої, </w:t>
      </w:r>
      <w:r w:rsidR="00A83B6B" w:rsidRPr="00A3022F">
        <w:rPr>
          <w:rFonts w:ascii="Times New Roman" w:hAnsi="Times New Roman" w:cs="Times New Roman"/>
          <w:sz w:val="20"/>
          <w:szCs w:val="20"/>
        </w:rPr>
        <w:t>він уклав згаданий договір позики</w:t>
      </w:r>
      <w:r w:rsidR="005C6D0A" w:rsidRPr="00A3022F">
        <w:rPr>
          <w:rFonts w:ascii="Times New Roman" w:hAnsi="Times New Roman" w:cs="Times New Roman"/>
          <w:sz w:val="20"/>
          <w:szCs w:val="20"/>
        </w:rPr>
        <w:t xml:space="preserve"> </w:t>
      </w:r>
      <w:r w:rsidR="005C6D0A" w:rsidRPr="00A3022F">
        <w:rPr>
          <w:rFonts w:ascii="Times New Roman" w:hAnsi="Times New Roman" w:cs="Times New Roman"/>
          <w:b/>
          <w:sz w:val="20"/>
          <w:szCs w:val="20"/>
        </w:rPr>
        <w:t xml:space="preserve">(2 бали) </w:t>
      </w:r>
      <w:r w:rsidR="005C6D0A" w:rsidRPr="00A3022F">
        <w:rPr>
          <w:rFonts w:ascii="Times New Roman" w:hAnsi="Times New Roman" w:cs="Times New Roman"/>
          <w:sz w:val="20"/>
          <w:szCs w:val="20"/>
        </w:rPr>
        <w:t>(ст.32 ЦК України). Законодавець зазначає, що правочин, вчинений неповнолітньою особою за межами її цивільної дієздатності без згоди батьків</w:t>
      </w:r>
      <w:r w:rsidR="00F84B57" w:rsidRPr="00A3022F">
        <w:rPr>
          <w:rFonts w:ascii="Times New Roman" w:hAnsi="Times New Roman" w:cs="Times New Roman"/>
          <w:sz w:val="20"/>
          <w:szCs w:val="20"/>
        </w:rPr>
        <w:t xml:space="preserve">, </w:t>
      </w:r>
      <w:r w:rsidR="00F84B57" w:rsidRPr="00A3022F">
        <w:rPr>
          <w:rFonts w:ascii="Times New Roman" w:hAnsi="Times New Roman" w:cs="Times New Roman"/>
          <w:b/>
          <w:sz w:val="20"/>
          <w:szCs w:val="20"/>
        </w:rPr>
        <w:t xml:space="preserve">може бути визнаний судом недійсним </w:t>
      </w:r>
      <w:r w:rsidR="00F84B57" w:rsidRPr="00A3022F">
        <w:rPr>
          <w:rFonts w:ascii="Times New Roman" w:hAnsi="Times New Roman" w:cs="Times New Roman"/>
          <w:sz w:val="20"/>
          <w:szCs w:val="20"/>
        </w:rPr>
        <w:t xml:space="preserve">за позовом заінтересованої особи, насамперед батьків </w:t>
      </w:r>
      <w:r w:rsidR="00F84B57" w:rsidRPr="00A3022F">
        <w:rPr>
          <w:rFonts w:ascii="Times New Roman" w:hAnsi="Times New Roman" w:cs="Times New Roman"/>
          <w:b/>
          <w:sz w:val="20"/>
          <w:szCs w:val="20"/>
        </w:rPr>
        <w:t xml:space="preserve">(2 бали) </w:t>
      </w:r>
      <w:r w:rsidR="00F84B57" w:rsidRPr="00A3022F">
        <w:rPr>
          <w:rFonts w:ascii="Times New Roman" w:hAnsi="Times New Roman" w:cs="Times New Roman"/>
          <w:sz w:val="20"/>
          <w:szCs w:val="20"/>
        </w:rPr>
        <w:t>(ст</w:t>
      </w:r>
      <w:bookmarkStart w:id="0" w:name="_GoBack"/>
      <w:bookmarkEnd w:id="0"/>
      <w:r w:rsidR="00F84B57" w:rsidRPr="00A3022F">
        <w:rPr>
          <w:rFonts w:ascii="Times New Roman" w:hAnsi="Times New Roman" w:cs="Times New Roman"/>
          <w:sz w:val="20"/>
          <w:szCs w:val="20"/>
        </w:rPr>
        <w:t>.222 ЦК України).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F5CE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Завдання  6.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proofErr w:type="spellStart"/>
      <w:r w:rsidRPr="00DF5CEC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Підстави</w:t>
      </w:r>
      <w:proofErr w:type="spellEnd"/>
      <w:r w:rsidRPr="00DF5CEC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припинення</w:t>
      </w:r>
      <w:proofErr w:type="spellEnd"/>
      <w:r w:rsidRPr="00DF5CEC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 xml:space="preserve"> трудового договору: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1) угода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сторін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;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2)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закінчення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строку</w:t>
      </w:r>
      <w:r w:rsidRPr="00DF5C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крім</w:t>
      </w:r>
      <w:proofErr w:type="gramEnd"/>
      <w:r w:rsidRPr="00DF5CE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ви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падків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коли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трудові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відносини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фактично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тривають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і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жодна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з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сторін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не поставила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вимогу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про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їх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припинення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;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3) призов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вступ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працівника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роботодавця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-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фізичної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особи на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військову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службу,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направлення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альтернативну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(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невійськову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) службу,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крім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випадків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коли за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працівником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зберігаються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місце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роботи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, посада</w:t>
      </w:r>
      <w:r w:rsidRPr="00DF5CE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4)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розірвання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трудового договору з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ініціативи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працівника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з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ініціативи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роботодавця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вимогу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профспілкового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чи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іншого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уповноваженого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представництво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трудовим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колективом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органу</w:t>
      </w:r>
      <w:r w:rsidRPr="00DF5CEC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5)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переведення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працівника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за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його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згодою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на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інше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підприємство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в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установу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організацію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перехід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виборну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посаду;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6)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відмова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працівника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переведення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на роботу</w:t>
      </w:r>
      <w:proofErr w:type="gram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в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іншу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місцевість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разом з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підприємством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установою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організацією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а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також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відмова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продовження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роботи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у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зв'язку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із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зміною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істотних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умов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праці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;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7)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набрання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законної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сили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вироком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суду,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яким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працівника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засуджено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до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позбавлення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волі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до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іншого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покарання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яке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виключає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можливість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продовження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даної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роботи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;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F5CEC"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)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укладення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трудового договору (контракту),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всупереч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вимогам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 </w:t>
      </w:r>
      <w:hyperlink r:id="rId4" w:tgtFrame="_blank" w:history="1">
        <w:r w:rsidRPr="00DF5CEC">
          <w:rPr>
            <w:rFonts w:ascii="Times New Roman" w:eastAsia="Calibri" w:hAnsi="Times New Roman" w:cs="Times New Roman"/>
            <w:sz w:val="20"/>
            <w:szCs w:val="20"/>
            <w:lang w:val="ru-RU" w:eastAsia="ru-RU"/>
          </w:rPr>
          <w:t xml:space="preserve">Закону </w:t>
        </w:r>
        <w:proofErr w:type="spellStart"/>
        <w:r w:rsidRPr="00DF5CEC">
          <w:rPr>
            <w:rFonts w:ascii="Times New Roman" w:eastAsia="Calibri" w:hAnsi="Times New Roman" w:cs="Times New Roman"/>
            <w:sz w:val="20"/>
            <w:szCs w:val="20"/>
            <w:lang w:val="ru-RU" w:eastAsia="ru-RU"/>
          </w:rPr>
          <w:t>України</w:t>
        </w:r>
        <w:proofErr w:type="spellEnd"/>
      </w:hyperlink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 "Про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запобігання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корупції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",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встановленим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для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осіб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які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звільнилися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іншим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чином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припинили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діяльність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пов’язану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з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виконанням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функцій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держави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місцевого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самоврядування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протягом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року з дня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її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припинення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;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F5CEC">
        <w:rPr>
          <w:rFonts w:ascii="Times New Roman" w:eastAsia="Calibri" w:hAnsi="Times New Roman" w:cs="Times New Roman"/>
          <w:sz w:val="20"/>
          <w:szCs w:val="20"/>
          <w:lang w:eastAsia="ru-RU"/>
        </w:rPr>
        <w:t>9</w:t>
      </w:r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) з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підстав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передбачених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 </w:t>
      </w:r>
      <w:hyperlink r:id="rId5" w:anchor="n2" w:tgtFrame="_blank" w:history="1">
        <w:r w:rsidRPr="00DF5CEC">
          <w:rPr>
            <w:rFonts w:ascii="Times New Roman" w:eastAsia="Calibri" w:hAnsi="Times New Roman" w:cs="Times New Roman"/>
            <w:sz w:val="20"/>
            <w:szCs w:val="20"/>
            <w:lang w:val="ru-RU" w:eastAsia="ru-RU"/>
          </w:rPr>
          <w:t xml:space="preserve">Законом </w:t>
        </w:r>
        <w:proofErr w:type="spellStart"/>
        <w:r w:rsidRPr="00DF5CEC">
          <w:rPr>
            <w:rFonts w:ascii="Times New Roman" w:eastAsia="Calibri" w:hAnsi="Times New Roman" w:cs="Times New Roman"/>
            <w:sz w:val="20"/>
            <w:szCs w:val="20"/>
            <w:lang w:val="ru-RU" w:eastAsia="ru-RU"/>
          </w:rPr>
          <w:t>України</w:t>
        </w:r>
        <w:proofErr w:type="spellEnd"/>
        <w:r w:rsidRPr="00DF5CEC">
          <w:rPr>
            <w:rFonts w:ascii="Times New Roman" w:eastAsia="Calibri" w:hAnsi="Times New Roman" w:cs="Times New Roman"/>
            <w:sz w:val="20"/>
            <w:szCs w:val="20"/>
            <w:lang w:val="ru-RU" w:eastAsia="ru-RU"/>
          </w:rPr>
          <w:t xml:space="preserve"> "Про </w:t>
        </w:r>
        <w:proofErr w:type="spellStart"/>
        <w:r w:rsidRPr="00DF5CEC">
          <w:rPr>
            <w:rFonts w:ascii="Times New Roman" w:eastAsia="Calibri" w:hAnsi="Times New Roman" w:cs="Times New Roman"/>
            <w:sz w:val="20"/>
            <w:szCs w:val="20"/>
            <w:lang w:val="ru-RU" w:eastAsia="ru-RU"/>
          </w:rPr>
          <w:t>очищення</w:t>
        </w:r>
        <w:proofErr w:type="spellEnd"/>
        <w:r w:rsidRPr="00DF5CEC">
          <w:rPr>
            <w:rFonts w:ascii="Times New Roman" w:eastAsia="Calibri" w:hAnsi="Times New Roman" w:cs="Times New Roman"/>
            <w:sz w:val="20"/>
            <w:szCs w:val="20"/>
            <w:lang w:val="ru-RU" w:eastAsia="ru-RU"/>
          </w:rPr>
          <w:t xml:space="preserve"> </w:t>
        </w:r>
        <w:proofErr w:type="spellStart"/>
        <w:r w:rsidRPr="00DF5CEC">
          <w:rPr>
            <w:rFonts w:ascii="Times New Roman" w:eastAsia="Calibri" w:hAnsi="Times New Roman" w:cs="Times New Roman"/>
            <w:sz w:val="20"/>
            <w:szCs w:val="20"/>
            <w:lang w:val="ru-RU" w:eastAsia="ru-RU"/>
          </w:rPr>
          <w:t>влади</w:t>
        </w:r>
        <w:proofErr w:type="spellEnd"/>
        <w:r w:rsidRPr="00DF5CEC">
          <w:rPr>
            <w:rFonts w:ascii="Times New Roman" w:eastAsia="Calibri" w:hAnsi="Times New Roman" w:cs="Times New Roman"/>
            <w:sz w:val="20"/>
            <w:szCs w:val="20"/>
            <w:lang w:val="ru-RU" w:eastAsia="ru-RU"/>
          </w:rPr>
          <w:t>"</w:t>
        </w:r>
      </w:hyperlink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;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F5CEC">
        <w:rPr>
          <w:rFonts w:ascii="Times New Roman" w:eastAsia="Calibri" w:hAnsi="Times New Roman" w:cs="Times New Roman"/>
          <w:sz w:val="20"/>
          <w:szCs w:val="20"/>
          <w:lang w:eastAsia="ru-RU"/>
        </w:rPr>
        <w:t>10</w:t>
      </w:r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)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набрання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законної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сили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рішенням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суду про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визнання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необґрунтованими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активів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та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їх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стягнення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в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дохід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держави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стосовно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особи,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уповноваженої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виконання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функцій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держави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місцевого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самоврядування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;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F5CEC">
        <w:rPr>
          <w:rFonts w:ascii="Times New Roman" w:eastAsia="Calibri" w:hAnsi="Times New Roman" w:cs="Times New Roman"/>
          <w:sz w:val="20"/>
          <w:szCs w:val="20"/>
          <w:lang w:eastAsia="ru-RU"/>
        </w:rPr>
        <w:t>11)</w:t>
      </w:r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підстави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передбачені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трудовим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договором з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нефіксованим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робочим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часом, контрактом;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F5CEC">
        <w:rPr>
          <w:rFonts w:ascii="Times New Roman" w:eastAsia="Calibri" w:hAnsi="Times New Roman" w:cs="Times New Roman"/>
          <w:sz w:val="20"/>
          <w:szCs w:val="20"/>
          <w:lang w:eastAsia="ru-RU"/>
        </w:rPr>
        <w:t>12</w:t>
      </w:r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) смерть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роботодавця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-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фізичної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особи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набрання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законної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сили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рішенням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суду про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визнання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такої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фізичної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особи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безвісно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відсутньою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чи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про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оголошення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її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померлою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;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DF5CEC">
        <w:rPr>
          <w:rFonts w:ascii="Times New Roman" w:eastAsia="Calibri" w:hAnsi="Times New Roman" w:cs="Times New Roman"/>
          <w:sz w:val="20"/>
          <w:szCs w:val="20"/>
          <w:lang w:eastAsia="ru-RU"/>
        </w:rPr>
        <w:t>13</w:t>
      </w:r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) смерть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працівника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визнання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його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судом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безвісно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відсутнім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або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оголошення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померлим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;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F5CEC">
        <w:rPr>
          <w:rFonts w:ascii="Times New Roman" w:eastAsia="Calibri" w:hAnsi="Times New Roman" w:cs="Times New Roman"/>
          <w:sz w:val="20"/>
          <w:szCs w:val="20"/>
          <w:lang w:eastAsia="ru-RU"/>
        </w:rPr>
        <w:t>14</w:t>
      </w:r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)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відсутність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працівника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роботі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та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інформації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про причини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такої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відсутності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понад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чотири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місяці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F5CEC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поспіль</w:t>
      </w:r>
      <w:proofErr w:type="spellEnd"/>
      <w:r w:rsidRPr="00DF5CEC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ru-RU"/>
        </w:rPr>
      </w:pPr>
    </w:p>
    <w:p w:rsidR="00DF5CEC" w:rsidRDefault="00DF5CEC">
      <w:pPr>
        <w:rPr>
          <w:rFonts w:ascii="Times New Roman" w:hAnsi="Times New Roman" w:cs="Times New Roman"/>
        </w:rPr>
      </w:pP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5CEC"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Правила  оцінювання  завдань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DF5CEC"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Завдання  1.</w:t>
      </w:r>
      <w:r w:rsidRPr="00DF5CEC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Тести  оцінюються  в  1  бал  або  в  0  балів.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DF5CEC"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Завдання  2. 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DF5CEC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Кожне  правильно  вставлене  пропущене  слово  оцінюється  в  1  бал..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DF5CEC"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Завдання  3.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DF5CEC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Перше  порівняння  оцінюється  у  5  балів,  друге у  4  бали  по  0,5  </w:t>
      </w:r>
      <w:proofErr w:type="spellStart"/>
      <w:r w:rsidRPr="00DF5CEC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бала</w:t>
      </w:r>
      <w:proofErr w:type="spellEnd"/>
      <w:r w:rsidRPr="00DF5CEC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за  кожен  правильно  визначений  пункт  порівняння, третє порівняння оцінюється  у  5  балів, по  1 балу  за  кожен  правильно  визначений  пункт  порівняння.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DF5CEC">
        <w:rPr>
          <w:rFonts w:ascii="Times New Roman" w:eastAsia="Calibri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Завдання  4.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DF5CEC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Кожна  логічна  пара  оцінюється  у  4  бали, по  1  балу  за  кожну  правильно  встановлену  логічну  пару. 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F5CE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Завдання  5.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F5CE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Задача  № 1.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F5CEC">
        <w:rPr>
          <w:rFonts w:ascii="Times New Roman" w:eastAsia="Calibri" w:hAnsi="Times New Roman" w:cs="Times New Roman"/>
          <w:sz w:val="20"/>
          <w:szCs w:val="20"/>
          <w:lang w:eastAsia="ru-RU"/>
        </w:rPr>
        <w:t>Задача  оцінюється  у  4  бали,  по  1 балу за  кожен   правильно  визначений  об’єкт  правопорушення.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F5CE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Задача  № 2.</w:t>
      </w:r>
    </w:p>
    <w:p w:rsid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Задача  оцінюється  у 10  балів.</w:t>
      </w:r>
    </w:p>
    <w:p w:rsidR="00DF5CEC" w:rsidRPr="00DF5CEC" w:rsidRDefault="00DF5CEC" w:rsidP="00DF5CEC">
      <w:pPr>
        <w:pStyle w:val="a3"/>
        <w:ind w:left="-113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DF5CEC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Pr="00DF5CEC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Завдання</w:t>
      </w:r>
      <w:proofErr w:type="spellEnd"/>
      <w:r w:rsidRPr="00DF5CEC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 xml:space="preserve">  6</w:t>
      </w:r>
      <w:proofErr w:type="gramEnd"/>
      <w:r w:rsidRPr="00DF5CEC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DF5CEC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Кожна правильно  названа  підстава  про позбавлення  батьківських  прав  та  кожен  правильно  названий  правовий  наслідок  позбавлення  батьківських  прав  оцінюються  в  1  бал.</w:t>
      </w:r>
    </w:p>
    <w:p w:rsidR="00DF5CEC" w:rsidRPr="00DF5CEC" w:rsidRDefault="00DF5CEC" w:rsidP="00DF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E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Максимальна  кількість  балів  за  виконання  всіх завдань – 70</w:t>
      </w:r>
    </w:p>
    <w:p w:rsidR="00DF5CEC" w:rsidRPr="00DF5CEC" w:rsidRDefault="00DF5CEC" w:rsidP="00DF5CEC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DF5CEC" w:rsidRDefault="00DF5CEC">
      <w:pPr>
        <w:rPr>
          <w:rFonts w:ascii="Times New Roman" w:hAnsi="Times New Roman" w:cs="Times New Roman"/>
        </w:rPr>
      </w:pPr>
    </w:p>
    <w:p w:rsidR="00DF5CEC" w:rsidRDefault="00DF5CEC">
      <w:pPr>
        <w:rPr>
          <w:rFonts w:ascii="Times New Roman" w:hAnsi="Times New Roman" w:cs="Times New Roman"/>
        </w:rPr>
      </w:pPr>
    </w:p>
    <w:p w:rsidR="00DF5CEC" w:rsidRDefault="00DF5CEC">
      <w:pPr>
        <w:rPr>
          <w:rFonts w:ascii="Times New Roman" w:hAnsi="Times New Roman" w:cs="Times New Roman"/>
        </w:rPr>
      </w:pPr>
    </w:p>
    <w:p w:rsidR="00DF5CEC" w:rsidRDefault="00DF5CEC">
      <w:pPr>
        <w:rPr>
          <w:rFonts w:ascii="Times New Roman" w:hAnsi="Times New Roman" w:cs="Times New Roman"/>
        </w:rPr>
      </w:pPr>
    </w:p>
    <w:p w:rsidR="00DF5CEC" w:rsidRPr="005C6D0A" w:rsidRDefault="00DF5CEC">
      <w:pPr>
        <w:rPr>
          <w:rFonts w:ascii="Times New Roman" w:hAnsi="Times New Roman" w:cs="Times New Roman"/>
        </w:rPr>
      </w:pPr>
    </w:p>
    <w:sectPr w:rsidR="00DF5CEC" w:rsidRPr="005C6D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54"/>
    <w:rsid w:val="00355200"/>
    <w:rsid w:val="00451C54"/>
    <w:rsid w:val="005C6D0A"/>
    <w:rsid w:val="00A3022F"/>
    <w:rsid w:val="00A83B6B"/>
    <w:rsid w:val="00DF5CEC"/>
    <w:rsid w:val="00E36E52"/>
    <w:rsid w:val="00F61451"/>
    <w:rsid w:val="00F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3A29"/>
  <w15:chartTrackingRefBased/>
  <w15:docId w15:val="{91C32627-55A6-4569-9FFD-0B0706D9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CEC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6349</Words>
  <Characters>3620</Characters>
  <Application>Microsoft Office Word</Application>
  <DocSecurity>0</DocSecurity>
  <Lines>30</Lines>
  <Paragraphs>19</Paragraphs>
  <ScaleCrop>false</ScaleCrop>
  <Company>SPecialiST RePack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</dc:creator>
  <cp:keywords/>
  <dc:description/>
  <cp:lastModifiedBy>Віта</cp:lastModifiedBy>
  <cp:revision>9</cp:revision>
  <dcterms:created xsi:type="dcterms:W3CDTF">2023-12-06T11:12:00Z</dcterms:created>
  <dcterms:modified xsi:type="dcterms:W3CDTF">2023-12-06T11:48:00Z</dcterms:modified>
</cp:coreProperties>
</file>